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7EC" w:rsidRDefault="00456161" w:rsidP="0039443C">
      <w:pPr>
        <w:spacing w:line="276" w:lineRule="auto"/>
        <w:ind w:left="-851" w:right="-330"/>
        <w:rPr>
          <w:color w:val="17365D" w:themeColor="text2" w:themeShade="BF"/>
          <w:sz w:val="36"/>
          <w:szCs w:val="36"/>
        </w:rPr>
      </w:pPr>
      <w:r w:rsidRPr="00456161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left:0;text-align:left;margin-left:-13.5pt;margin-top:.3pt;width:475.3pt;height:49.3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UOOzgIAAJkFAAAOAAAAZHJzL2Uyb0RvYy54bWysVN9P2zAQfp+0/8Hy+2hSCpSKFHUgtkkI&#10;0GBC2pvrOE0kx/bObhv21++zk5aO7WlaH9L75fN3d5/v4rJrNdso8o01Bc+PMs6UkbZszKrg355u&#10;Pkw580GYUmhrVMFflOeX8/fvLrZupsa2trpUxJDE+NnWFbwOwc1GIy9r1Qp/ZJ0ycFaWWhGg0mpU&#10;ktgie6tH4yw7HW0tlY6sVN7Det07+Tzlryolw31VeRWYLjiwhfSl9F3G72h+IWYrEq5u5ABD/AOK&#10;VjQGl+5TXYsg2JqaP1K1jSTrbRWOpG1HtqoaqVINqCbP3lTzWAunUi1ojnf7Nvn/l1bebR6INWXB&#10;x5wZ0WJE3zEoVioWVBcUG8cWbZ2fIfLRITZ0H22HUe/sHsZYeVdRG/9RE4MfzX7ZNxiZmITxNDub&#10;THK4JHz5dDydZmkEo9fjjnz4pGzLolBwwgRTY8Xm1gdAQeguJN5m7E2jdZqiNr8ZENhbVKLBcDpW&#10;0iOOUuiW3VDe0pYvqI5sTxHv5E0DBLfChwdB4ARQg+fhHp9K223B7SBxVlv6+Td7jMeo4OVsC44V&#10;3P9YC1Kc6S8GQzzPJ5NIyqRMTs7GUOjQszz0mHV7ZUHjHC/KySTG+KB3YkW2fcZzWMRb4RJG4u6C&#10;h514FXrm4zlJtVikINDQiXBrHp2MqWMLY3+fumdBbhhCZMKd3bFRzN7Moo+NJ71brAMmEgcFTSqj&#10;jssoSjCLxJDOUqjt8OZuyJrQv0LdrOrwtVkxarA7Ki2Au2wifp1gYTQMxoQayyT9k9qAVadZ/MUs&#10;cehDmqQcQPDuuGQohNZxV30G4U8mOMQkANg1PRd8Oj3P0k1LtVH6iWHGx9M8xtSQ8rOTYV0MJ640&#10;9VViVSkobCMwHSFRdRinPL4WeEfJjMN7hGm5xRMJ4mE2wI8wYY/s7Ck5KHj/KXzoW1wwh3qKet2o&#10;818AAAD//wMAUEsDBBQABgAIAAAAIQB0UKG+3QAAAAgBAAAPAAAAZHJzL2Rvd25yZXYueG1sTI/N&#10;TsMwEITvSLyDtUjcWjsVjULIpqr4kThwoYS7Gy9xRLyOYrdJ3x5zguNoRjPfVLvFDeJMU+g9I2Rr&#10;BYK49abnDqH5eFkVIELUbPTgmRAuFGBXX19VujR+5nc6H2InUgmHUiPYGMdSytBacjqs/UicvC8/&#10;OR2TnDppJj2ncjfIjVK5dLrntGD1SI+W2u/DySHEaPbZpXl24fVzeXuarWq3ukG8vVn2DyAiLfEv&#10;DL/4CR3qxHT0JzZBDAirO7VNUYQcRLLvszwDcUTYFEUOsq7k/wP1DwAAAP//AwBQSwECLQAUAAYA&#10;CAAAACEAtoM4kv4AAADhAQAAEwAAAAAAAAAAAAAAAAAAAAAAW0NvbnRlbnRfVHlwZXNdLnhtbFBL&#10;AQItABQABgAIAAAAIQA4/SH/1gAAAJQBAAALAAAAAAAAAAAAAAAAAC8BAABfcmVscy8ucmVsc1BL&#10;AQItABQABgAIAAAAIQDTzUOOzgIAAJkFAAAOAAAAAAAAAAAAAAAAAC4CAABkcnMvZTJvRG9jLnht&#10;bFBLAQItABQABgAIAAAAIQB0UKG+3QAAAAgBAAAPAAAAAAAAAAAAAAAAACgFAABkcnMvZG93bnJl&#10;di54bWxQSwUGAAAAAAQABADzAAAAMgYAAAAA&#10;" filled="f" strokecolor="black [3213]" strokeweight="1.5pt">
            <v:fill o:detectmouseclick="t"/>
            <v:textbox style="mso-next-textbox:#Zone de texte 2;mso-fit-shape-to-text:t">
              <w:txbxContent>
                <w:p w:rsidR="00AE2B92" w:rsidRPr="008B2CA8" w:rsidRDefault="008B2CA8" w:rsidP="00AE2B92">
                  <w:pPr>
                    <w:ind w:left="-709" w:right="-330"/>
                    <w:jc w:val="center"/>
                    <w:rPr>
                      <w:b/>
                      <w:bCs/>
                      <w:color w:val="FF0066"/>
                      <w:sz w:val="44"/>
                      <w:szCs w:val="44"/>
                    </w:rPr>
                  </w:pPr>
                  <w:r>
                    <w:rPr>
                      <w:b/>
                      <w:bCs/>
                      <w:color w:val="FF0066"/>
                      <w:sz w:val="44"/>
                      <w:szCs w:val="44"/>
                    </w:rPr>
                    <w:t xml:space="preserve">   </w:t>
                  </w:r>
                  <w:r w:rsidR="00AE2B92" w:rsidRPr="008B2CA8">
                    <w:rPr>
                      <w:b/>
                      <w:bCs/>
                      <w:color w:val="FF0066"/>
                      <w:sz w:val="44"/>
                      <w:szCs w:val="44"/>
                    </w:rPr>
                    <w:t>Claviceps Purpura</w:t>
                  </w:r>
                  <w:r w:rsidRPr="008B2CA8">
                    <w:rPr>
                      <w:b/>
                      <w:bCs/>
                      <w:color w:val="FF0066"/>
                      <w:sz w:val="44"/>
                      <w:szCs w:val="44"/>
                    </w:rPr>
                    <w:t> : Ergot de seigle (Ascomycetae)</w:t>
                  </w:r>
                </w:p>
              </w:txbxContent>
            </v:textbox>
            <w10:wrap type="square"/>
          </v:shape>
        </w:pict>
      </w:r>
    </w:p>
    <w:p w:rsidR="000E17EC" w:rsidRDefault="000E17EC" w:rsidP="0039443C">
      <w:pPr>
        <w:spacing w:line="276" w:lineRule="auto"/>
        <w:ind w:left="-851" w:right="-330"/>
        <w:rPr>
          <w:color w:val="17365D" w:themeColor="text2" w:themeShade="BF"/>
          <w:sz w:val="36"/>
          <w:szCs w:val="36"/>
        </w:rPr>
      </w:pPr>
    </w:p>
    <w:p w:rsidR="00752EED" w:rsidRDefault="00752EED" w:rsidP="0039443C">
      <w:pPr>
        <w:spacing w:line="276" w:lineRule="auto"/>
        <w:ind w:left="-851" w:right="-330"/>
        <w:rPr>
          <w:b/>
          <w:bCs/>
          <w:color w:val="FF0000"/>
          <w:sz w:val="36"/>
          <w:szCs w:val="36"/>
          <w:u w:val="single"/>
        </w:rPr>
      </w:pPr>
      <w:r w:rsidRPr="008B2CA8">
        <w:rPr>
          <w:b/>
          <w:bCs/>
          <w:color w:val="FF0000"/>
          <w:sz w:val="36"/>
          <w:szCs w:val="36"/>
          <w:u w:val="single"/>
        </w:rPr>
        <w:t>1-DESCRIPTION DE LA DROGUE</w:t>
      </w:r>
    </w:p>
    <w:p w:rsidR="008B2CA8" w:rsidRPr="008B2CA8" w:rsidRDefault="008B2CA8" w:rsidP="0039443C">
      <w:pPr>
        <w:spacing w:line="276" w:lineRule="auto"/>
        <w:ind w:left="-851" w:right="-330"/>
        <w:rPr>
          <w:b/>
          <w:bCs/>
          <w:i/>
          <w:iCs/>
          <w:color w:val="FF0000"/>
          <w:sz w:val="8"/>
          <w:szCs w:val="8"/>
          <w:u w:val="single"/>
        </w:rPr>
      </w:pPr>
    </w:p>
    <w:p w:rsidR="00752EED" w:rsidRPr="00752EED" w:rsidRDefault="00752EED" w:rsidP="0039443C">
      <w:pPr>
        <w:spacing w:line="276" w:lineRule="auto"/>
        <w:ind w:left="-851" w:right="-330"/>
      </w:pPr>
      <w:r w:rsidRPr="008B2CA8">
        <w:rPr>
          <w:b/>
          <w:bCs/>
          <w:color w:val="984806" w:themeColor="accent6" w:themeShade="80"/>
        </w:rPr>
        <w:t xml:space="preserve">La drogue </w:t>
      </w:r>
      <w:r w:rsidRPr="008B2CA8">
        <w:rPr>
          <w:color w:val="984806" w:themeColor="accent6" w:themeShade="80"/>
        </w:rPr>
        <w:t>:</w:t>
      </w:r>
      <w:r w:rsidRPr="00752EED">
        <w:t xml:space="preserve"> sclérote ou forme de résistance d’un champignon :clavicepspurpurea qui se développe dans l’ovaire de seigle(secale céréale) Ph FR 9éme Edition (tab A)</w:t>
      </w:r>
    </w:p>
    <w:p w:rsidR="00752EED" w:rsidRDefault="00752EED" w:rsidP="0039443C">
      <w:pPr>
        <w:spacing w:line="276" w:lineRule="auto"/>
        <w:ind w:left="-851" w:right="-330"/>
        <w:rPr>
          <w:sz w:val="23"/>
          <w:szCs w:val="23"/>
        </w:rPr>
      </w:pPr>
      <w:r>
        <w:rPr>
          <w:sz w:val="23"/>
          <w:szCs w:val="23"/>
        </w:rPr>
        <w:t>Se présente sous 2 formes :</w:t>
      </w:r>
    </w:p>
    <w:p w:rsidR="008B2CA8" w:rsidRPr="008B2CA8" w:rsidRDefault="008B2CA8" w:rsidP="0039443C">
      <w:pPr>
        <w:spacing w:line="276" w:lineRule="auto"/>
        <w:ind w:left="-851" w:right="-330"/>
        <w:rPr>
          <w:sz w:val="12"/>
          <w:szCs w:val="12"/>
        </w:rPr>
      </w:pPr>
    </w:p>
    <w:p w:rsidR="00752EED" w:rsidRPr="008B2CA8" w:rsidRDefault="00752EED" w:rsidP="0039443C">
      <w:pPr>
        <w:spacing w:line="276" w:lineRule="auto"/>
        <w:ind w:left="-851" w:right="-330"/>
        <w:rPr>
          <w:color w:val="006600"/>
          <w:sz w:val="32"/>
          <w:szCs w:val="32"/>
        </w:rPr>
      </w:pPr>
      <w:r w:rsidRPr="008B2CA8">
        <w:rPr>
          <w:color w:val="006600"/>
          <w:sz w:val="32"/>
          <w:szCs w:val="32"/>
        </w:rPr>
        <w:t>A-FORME DE RESISTANCE : SCLEROTES</w:t>
      </w:r>
    </w:p>
    <w:p w:rsidR="00752EED" w:rsidRDefault="00752EED" w:rsidP="0039443C">
      <w:pPr>
        <w:spacing w:line="276" w:lineRule="auto"/>
        <w:ind w:left="-851" w:right="-330"/>
        <w:rPr>
          <w:sz w:val="23"/>
          <w:szCs w:val="23"/>
        </w:rPr>
      </w:pPr>
      <w:r>
        <w:rPr>
          <w:sz w:val="23"/>
          <w:szCs w:val="23"/>
        </w:rPr>
        <w:t>masse allongée amincie aux extrémités 1-4 cm L * 0,5 cm de diamètre, à surface noirâtre ,cassure nette et blanchâtre :odeur désagréable(amines ) s’accentuant en vieillissant .</w:t>
      </w:r>
    </w:p>
    <w:p w:rsidR="008B2CA8" w:rsidRPr="008B2CA8" w:rsidRDefault="008B2CA8" w:rsidP="0039443C">
      <w:pPr>
        <w:spacing w:line="276" w:lineRule="auto"/>
        <w:ind w:left="-851" w:right="-330"/>
        <w:rPr>
          <w:i/>
          <w:iCs/>
          <w:sz w:val="12"/>
          <w:szCs w:val="12"/>
        </w:rPr>
      </w:pPr>
    </w:p>
    <w:p w:rsidR="00752EED" w:rsidRPr="008B2CA8" w:rsidRDefault="00752EED" w:rsidP="0039443C">
      <w:pPr>
        <w:pStyle w:val="Default"/>
        <w:spacing w:line="276" w:lineRule="auto"/>
        <w:ind w:left="-851"/>
        <w:rPr>
          <w:color w:val="006600"/>
          <w:sz w:val="23"/>
          <w:szCs w:val="23"/>
        </w:rPr>
      </w:pPr>
      <w:r w:rsidRPr="008B2CA8">
        <w:rPr>
          <w:color w:val="006600"/>
          <w:sz w:val="28"/>
          <w:szCs w:val="28"/>
        </w:rPr>
        <w:t>B-FORMES VEGETATIVES : SPHACELIE</w:t>
      </w:r>
    </w:p>
    <w:p w:rsidR="00752EED" w:rsidRDefault="00752EED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>C’est un stroma conidiogéne formé de mycélium dont les hyphes envahissent l’ovaire de la fleur de seigle.</w:t>
      </w:r>
    </w:p>
    <w:p w:rsidR="00752EED" w:rsidRDefault="00752EED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>Remarque :Alternance des deux formes selon un cycle biologique complexe.</w:t>
      </w:r>
    </w:p>
    <w:p w:rsidR="008B2CA8" w:rsidRDefault="008B2CA8" w:rsidP="0039443C">
      <w:pPr>
        <w:pStyle w:val="Default"/>
        <w:spacing w:line="276" w:lineRule="auto"/>
        <w:ind w:left="-851"/>
        <w:rPr>
          <w:sz w:val="23"/>
          <w:szCs w:val="23"/>
        </w:rPr>
      </w:pPr>
    </w:p>
    <w:p w:rsidR="00752EED" w:rsidRDefault="005B66C2" w:rsidP="0039443C">
      <w:pPr>
        <w:pStyle w:val="Default"/>
        <w:spacing w:line="276" w:lineRule="auto"/>
        <w:ind w:left="-851"/>
        <w:rPr>
          <w:b/>
          <w:bCs/>
          <w:color w:val="FF0000"/>
          <w:sz w:val="36"/>
          <w:szCs w:val="36"/>
          <w:u w:val="single"/>
        </w:rPr>
      </w:pPr>
      <w:r w:rsidRPr="008B2CA8">
        <w:rPr>
          <w:b/>
          <w:bCs/>
          <w:color w:val="FF0000"/>
          <w:sz w:val="36"/>
          <w:szCs w:val="36"/>
          <w:u w:val="single"/>
        </w:rPr>
        <w:t xml:space="preserve">2- </w:t>
      </w:r>
      <w:r w:rsidR="00752EED" w:rsidRPr="008B2CA8">
        <w:rPr>
          <w:b/>
          <w:bCs/>
          <w:color w:val="FF0000"/>
          <w:sz w:val="36"/>
          <w:szCs w:val="36"/>
          <w:u w:val="single"/>
        </w:rPr>
        <w:t>OBTENTION DES ERGOTS</w:t>
      </w:r>
    </w:p>
    <w:p w:rsidR="008B2CA8" w:rsidRPr="008B2CA8" w:rsidRDefault="008B2CA8" w:rsidP="0039443C">
      <w:pPr>
        <w:pStyle w:val="Default"/>
        <w:spacing w:line="276" w:lineRule="auto"/>
        <w:ind w:left="-851"/>
        <w:rPr>
          <w:b/>
          <w:bCs/>
          <w:color w:val="FF0000"/>
          <w:sz w:val="12"/>
          <w:szCs w:val="12"/>
          <w:u w:val="single"/>
        </w:rPr>
      </w:pPr>
    </w:p>
    <w:p w:rsidR="00752EED" w:rsidRPr="008B2CA8" w:rsidRDefault="00752EED" w:rsidP="0039443C">
      <w:pPr>
        <w:pStyle w:val="Default"/>
        <w:spacing w:line="276" w:lineRule="auto"/>
        <w:ind w:left="-851"/>
        <w:rPr>
          <w:color w:val="006600"/>
          <w:sz w:val="23"/>
          <w:szCs w:val="23"/>
        </w:rPr>
      </w:pPr>
      <w:r w:rsidRPr="008B2CA8">
        <w:rPr>
          <w:color w:val="006600"/>
          <w:sz w:val="28"/>
          <w:szCs w:val="28"/>
        </w:rPr>
        <w:t>A-CULTURE</w:t>
      </w:r>
    </w:p>
    <w:p w:rsidR="00752EED" w:rsidRDefault="00752EED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 xml:space="preserve">Ergots : sont obtenus par </w:t>
      </w:r>
      <w:r w:rsidRPr="00752EED">
        <w:rPr>
          <w:sz w:val="23"/>
          <w:szCs w:val="23"/>
          <w:u w:val="single"/>
        </w:rPr>
        <w:t>infestation artificielle de céréales par des souches de champignon</w:t>
      </w:r>
      <w:r>
        <w:rPr>
          <w:sz w:val="23"/>
          <w:szCs w:val="23"/>
        </w:rPr>
        <w:t xml:space="preserve"> qui sont sélectionnées par leur virulence et leur productivité en alcaloïdes.</w:t>
      </w:r>
    </w:p>
    <w:p w:rsidR="00752EED" w:rsidRDefault="00752EED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>L’infestation par le champignon est mise en œuvre sur un hybride de blé et de seigle ; la tritécale(x triticocecale) :hexaploide ayant la sensibilité du seigle au claviceps et la productivité du blé .</w:t>
      </w:r>
    </w:p>
    <w:p w:rsidR="008B2CA8" w:rsidRPr="008B2CA8" w:rsidRDefault="008B2CA8" w:rsidP="0039443C">
      <w:pPr>
        <w:pStyle w:val="Default"/>
        <w:spacing w:line="276" w:lineRule="auto"/>
        <w:ind w:left="-851"/>
        <w:rPr>
          <w:sz w:val="12"/>
          <w:szCs w:val="12"/>
        </w:rPr>
      </w:pPr>
    </w:p>
    <w:p w:rsidR="00DF3051" w:rsidRPr="008B2CA8" w:rsidRDefault="00752EED" w:rsidP="0039443C">
      <w:pPr>
        <w:pStyle w:val="Default"/>
        <w:spacing w:line="276" w:lineRule="auto"/>
        <w:ind w:left="-851"/>
        <w:rPr>
          <w:color w:val="006600"/>
          <w:sz w:val="28"/>
          <w:szCs w:val="28"/>
        </w:rPr>
      </w:pPr>
      <w:r w:rsidRPr="008B2CA8">
        <w:rPr>
          <w:color w:val="006600"/>
          <w:sz w:val="28"/>
          <w:szCs w:val="28"/>
        </w:rPr>
        <w:t>B-FERMENTATION INDUSTRIELLE</w:t>
      </w:r>
    </w:p>
    <w:p w:rsidR="00DF3051" w:rsidRDefault="00DF3051" w:rsidP="0039443C">
      <w:pPr>
        <w:pStyle w:val="Default"/>
        <w:spacing w:line="276" w:lineRule="auto"/>
        <w:ind w:left="-851"/>
        <w:rPr>
          <w:sz w:val="28"/>
          <w:szCs w:val="28"/>
        </w:rPr>
      </w:pPr>
      <w:r>
        <w:rPr>
          <w:sz w:val="23"/>
          <w:szCs w:val="23"/>
        </w:rPr>
        <w:t>-Les claviceps peuvent se développer en milieu synthétique.</w:t>
      </w:r>
    </w:p>
    <w:p w:rsidR="00DF3051" w:rsidRDefault="00DF3051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>-</w:t>
      </w:r>
      <w:r w:rsidRPr="00DF3051">
        <w:rPr>
          <w:sz w:val="23"/>
          <w:szCs w:val="23"/>
          <w:u w:val="single"/>
        </w:rPr>
        <w:t>fermentation</w:t>
      </w:r>
      <w:r>
        <w:rPr>
          <w:sz w:val="23"/>
          <w:szCs w:val="23"/>
        </w:rPr>
        <w:t xml:space="preserve"> : pH voisin de 5,5</w:t>
      </w:r>
    </w:p>
    <w:p w:rsidR="002F55F1" w:rsidRDefault="005B66C2" w:rsidP="0039443C">
      <w:pPr>
        <w:pStyle w:val="Default"/>
        <w:spacing w:line="276" w:lineRule="auto"/>
        <w:ind w:left="-851"/>
        <w:rPr>
          <w:sz w:val="23"/>
          <w:szCs w:val="23"/>
        </w:rPr>
      </w:pPr>
      <w:r w:rsidRPr="005B66C2">
        <w:rPr>
          <w:b/>
          <w:bCs/>
          <w:sz w:val="23"/>
          <w:szCs w:val="23"/>
        </w:rPr>
        <w:sym w:font="Wingdings" w:char="F0E0"/>
      </w:r>
      <w:r w:rsidR="002F55F1">
        <w:rPr>
          <w:b/>
          <w:bCs/>
          <w:sz w:val="23"/>
          <w:szCs w:val="23"/>
        </w:rPr>
        <w:t>ALCALOIDES OBTENUS :</w:t>
      </w:r>
    </w:p>
    <w:p w:rsidR="002F55F1" w:rsidRDefault="002F55F1" w:rsidP="0039443C">
      <w:pPr>
        <w:pStyle w:val="Default"/>
        <w:spacing w:line="276" w:lineRule="auto"/>
        <w:ind w:left="-851"/>
        <w:rPr>
          <w:sz w:val="28"/>
          <w:szCs w:val="28"/>
        </w:rPr>
      </w:pPr>
      <w:r>
        <w:rPr>
          <w:rFonts w:ascii="Wingdings" w:hAnsi="Wingdings" w:cs="Wingdings"/>
          <w:sz w:val="23"/>
          <w:szCs w:val="23"/>
        </w:rPr>
        <w:t>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>Production directe d’ergopeptines (ergocryptine) à partir de souche de Claviceps purpurea</w:t>
      </w:r>
    </w:p>
    <w:p w:rsidR="002F55F1" w:rsidRDefault="002F55F1" w:rsidP="0039443C">
      <w:pPr>
        <w:pStyle w:val="Default"/>
        <w:spacing w:line="276" w:lineRule="auto"/>
        <w:ind w:left="-851"/>
        <w:rPr>
          <w:sz w:val="23"/>
          <w:szCs w:val="23"/>
        </w:rPr>
      </w:pPr>
    </w:p>
    <w:p w:rsidR="002F55F1" w:rsidRDefault="005B66C2" w:rsidP="0039443C">
      <w:pPr>
        <w:pStyle w:val="Default"/>
        <w:spacing w:line="276" w:lineRule="auto"/>
        <w:ind w:left="-851"/>
        <w:rPr>
          <w:sz w:val="28"/>
          <w:szCs w:val="28"/>
        </w:rPr>
      </w:pPr>
      <w:r>
        <w:rPr>
          <w:sz w:val="23"/>
          <w:szCs w:val="23"/>
        </w:rPr>
        <w:t>Remarque</w:t>
      </w:r>
      <w:r w:rsidR="002F55F1">
        <w:rPr>
          <w:sz w:val="23"/>
          <w:szCs w:val="23"/>
        </w:rPr>
        <w:t>1</w:t>
      </w:r>
      <w:r w:rsidR="00DF3051">
        <w:rPr>
          <w:sz w:val="23"/>
          <w:szCs w:val="23"/>
        </w:rPr>
        <w:t> : Facteurs influençant le développement des claviceps :</w:t>
      </w:r>
    </w:p>
    <w:p w:rsidR="002F55F1" w:rsidRDefault="00DF3051" w:rsidP="0039443C">
      <w:pPr>
        <w:pStyle w:val="Default"/>
        <w:spacing w:line="276" w:lineRule="auto"/>
        <w:ind w:left="-851"/>
        <w:rPr>
          <w:sz w:val="28"/>
          <w:szCs w:val="28"/>
        </w:rPr>
      </w:pPr>
      <w:r>
        <w:rPr>
          <w:sz w:val="23"/>
          <w:szCs w:val="23"/>
        </w:rPr>
        <w:t>* concentration du milieu en ions PO4-</w:t>
      </w:r>
    </w:p>
    <w:p w:rsidR="00DF3051" w:rsidRPr="002F55F1" w:rsidRDefault="00DF3051" w:rsidP="0039443C">
      <w:pPr>
        <w:pStyle w:val="Default"/>
        <w:spacing w:line="276" w:lineRule="auto"/>
        <w:ind w:left="-851"/>
        <w:rPr>
          <w:sz w:val="28"/>
          <w:szCs w:val="28"/>
        </w:rPr>
      </w:pPr>
      <w:r>
        <w:rPr>
          <w:sz w:val="23"/>
          <w:szCs w:val="23"/>
        </w:rPr>
        <w:t>*les concentrations précises en éléments minéraux ;(Zn,Cu,Fe,B)</w:t>
      </w:r>
    </w:p>
    <w:p w:rsidR="00DF3051" w:rsidRDefault="00DF3051" w:rsidP="0039443C">
      <w:pPr>
        <w:pStyle w:val="Default"/>
        <w:spacing w:after="88"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>*oxygénation intense des cultures</w:t>
      </w:r>
    </w:p>
    <w:p w:rsidR="00DF3051" w:rsidRDefault="00DF3051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>*apport en tryptophane</w:t>
      </w:r>
    </w:p>
    <w:p w:rsidR="002F55F1" w:rsidRDefault="005B66C2" w:rsidP="0039443C">
      <w:pPr>
        <w:pStyle w:val="Default"/>
        <w:spacing w:line="276" w:lineRule="auto"/>
        <w:ind w:left="-851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Remarque</w:t>
      </w:r>
      <w:r w:rsidR="002F55F1">
        <w:rPr>
          <w:rFonts w:asciiTheme="minorHAnsi" w:hAnsiTheme="minorHAnsi" w:cstheme="minorHAnsi"/>
          <w:sz w:val="23"/>
          <w:szCs w:val="23"/>
        </w:rPr>
        <w:t>2 :</w:t>
      </w:r>
    </w:p>
    <w:p w:rsidR="002F55F1" w:rsidRDefault="002F55F1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*</w:t>
      </w:r>
      <w:r w:rsidR="00DF3051">
        <w:rPr>
          <w:sz w:val="23"/>
          <w:szCs w:val="23"/>
        </w:rPr>
        <w:t>La fermentation est longue</w:t>
      </w:r>
    </w:p>
    <w:p w:rsidR="002F55F1" w:rsidRDefault="002F55F1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*</w:t>
      </w:r>
      <w:r w:rsidR="00DF3051">
        <w:rPr>
          <w:sz w:val="23"/>
          <w:szCs w:val="23"/>
        </w:rPr>
        <w:t>Les ergopeptines sont obtenues avec un r</w:t>
      </w:r>
      <w:r>
        <w:rPr>
          <w:sz w:val="23"/>
          <w:szCs w:val="23"/>
        </w:rPr>
        <w:t>endement de plus au moins 1g/L</w:t>
      </w:r>
    </w:p>
    <w:p w:rsidR="00192DFD" w:rsidRDefault="002F55F1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*</w:t>
      </w:r>
      <w:r w:rsidR="00DF3051">
        <w:rPr>
          <w:sz w:val="23"/>
          <w:szCs w:val="23"/>
        </w:rPr>
        <w:t>La culture peut être orientée en addit</w:t>
      </w:r>
      <w:r>
        <w:rPr>
          <w:sz w:val="23"/>
          <w:szCs w:val="23"/>
        </w:rPr>
        <w:t xml:space="preserve">ionnant au milieu des AC aminés précurseurs de </w:t>
      </w:r>
      <w:r w:rsidR="00DF3051">
        <w:rPr>
          <w:sz w:val="23"/>
          <w:szCs w:val="23"/>
        </w:rPr>
        <w:t>peptide tricyclique souhaité.</w:t>
      </w:r>
    </w:p>
    <w:p w:rsidR="008B2CA8" w:rsidRDefault="008B2CA8" w:rsidP="0039443C">
      <w:pPr>
        <w:pStyle w:val="Default"/>
        <w:spacing w:line="276" w:lineRule="auto"/>
        <w:ind w:left="-851"/>
        <w:rPr>
          <w:sz w:val="23"/>
          <w:szCs w:val="23"/>
        </w:rPr>
      </w:pPr>
    </w:p>
    <w:p w:rsidR="008B2CA8" w:rsidRDefault="008B2CA8" w:rsidP="0039443C">
      <w:pPr>
        <w:pStyle w:val="Default"/>
        <w:spacing w:line="276" w:lineRule="auto"/>
        <w:ind w:left="-851"/>
        <w:rPr>
          <w:sz w:val="23"/>
          <w:szCs w:val="23"/>
        </w:rPr>
      </w:pPr>
    </w:p>
    <w:p w:rsidR="00192DFD" w:rsidRDefault="00192DFD" w:rsidP="0039443C">
      <w:pPr>
        <w:pStyle w:val="Default"/>
        <w:spacing w:line="276" w:lineRule="auto"/>
        <w:ind w:left="-851"/>
        <w:rPr>
          <w:sz w:val="23"/>
          <w:szCs w:val="23"/>
        </w:rPr>
      </w:pPr>
      <w:r w:rsidRPr="008B2CA8">
        <w:rPr>
          <w:b/>
          <w:bCs/>
          <w:color w:val="FF0000"/>
          <w:sz w:val="36"/>
          <w:szCs w:val="36"/>
          <w:u w:val="single"/>
        </w:rPr>
        <w:t>3-COMPOSITION CHIMIQUE DE L’ERGOT DE SEIGLE</w:t>
      </w:r>
      <w:r w:rsidRPr="008B2CA8">
        <w:rPr>
          <w:b/>
          <w:bCs/>
          <w:color w:val="17365D" w:themeColor="text2" w:themeShade="BF"/>
          <w:sz w:val="36"/>
          <w:szCs w:val="36"/>
          <w:u w:val="single"/>
        </w:rPr>
        <w:t xml:space="preserve"> </w:t>
      </w:r>
      <w:r>
        <w:rPr>
          <w:sz w:val="23"/>
          <w:szCs w:val="23"/>
        </w:rPr>
        <w:t>Composition chimique complexe, parmi les constituants :</w:t>
      </w:r>
    </w:p>
    <w:p w:rsidR="008B2CA8" w:rsidRPr="008B2CA8" w:rsidRDefault="008B2CA8" w:rsidP="0039443C">
      <w:pPr>
        <w:pStyle w:val="Default"/>
        <w:spacing w:line="276" w:lineRule="auto"/>
        <w:ind w:left="-851"/>
        <w:rPr>
          <w:sz w:val="8"/>
          <w:szCs w:val="8"/>
        </w:rPr>
      </w:pPr>
    </w:p>
    <w:p w:rsidR="00192DFD" w:rsidRPr="008B2CA8" w:rsidRDefault="00192DFD" w:rsidP="0039443C">
      <w:pPr>
        <w:pStyle w:val="Default"/>
        <w:numPr>
          <w:ilvl w:val="0"/>
          <w:numId w:val="3"/>
        </w:numPr>
        <w:spacing w:line="276" w:lineRule="auto"/>
        <w:rPr>
          <w:color w:val="006600"/>
          <w:sz w:val="28"/>
          <w:szCs w:val="28"/>
        </w:rPr>
      </w:pPr>
      <w:r w:rsidRPr="008B2CA8">
        <w:rPr>
          <w:color w:val="006600"/>
          <w:sz w:val="28"/>
          <w:szCs w:val="28"/>
        </w:rPr>
        <w:t>SUBSTANCES INERTES :</w:t>
      </w:r>
    </w:p>
    <w:p w:rsidR="00192DFD" w:rsidRDefault="00192DFD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>-glucides</w:t>
      </w:r>
    </w:p>
    <w:p w:rsidR="00192DFD" w:rsidRDefault="00192DFD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>-nombreux AA</w:t>
      </w:r>
    </w:p>
    <w:p w:rsidR="00192DFD" w:rsidRDefault="00192DFD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>-lipides (20-40%) :huile rancissant(s’oxyde)facilement</w:t>
      </w:r>
    </w:p>
    <w:p w:rsidR="00192DFD" w:rsidRDefault="00192DFD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>-sels minéraux (5%)</w:t>
      </w:r>
    </w:p>
    <w:p w:rsidR="00192DFD" w:rsidRDefault="00192DFD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>-stérols : ergostérol + composés apparentés</w:t>
      </w:r>
    </w:p>
    <w:p w:rsidR="00192DFD" w:rsidRDefault="00192DFD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>-Amines : issues de la décarboxylation d’AA</w:t>
      </w:r>
    </w:p>
    <w:p w:rsidR="00192DFD" w:rsidRDefault="00192DFD" w:rsidP="0039443C">
      <w:pPr>
        <w:pStyle w:val="Default"/>
        <w:spacing w:line="276" w:lineRule="auto"/>
        <w:ind w:left="-851" w:right="-613"/>
        <w:rPr>
          <w:sz w:val="23"/>
          <w:szCs w:val="23"/>
        </w:rPr>
      </w:pPr>
      <w:r>
        <w:rPr>
          <w:sz w:val="23"/>
          <w:szCs w:val="23"/>
        </w:rPr>
        <w:t>-pigments de nature anthraquinonique ou de type xanthonesdimérisés</w:t>
      </w:r>
    </w:p>
    <w:p w:rsidR="008B2CA8" w:rsidRPr="008B2CA8" w:rsidRDefault="008B2CA8" w:rsidP="0039443C">
      <w:pPr>
        <w:pStyle w:val="Default"/>
        <w:spacing w:line="276" w:lineRule="auto"/>
        <w:ind w:left="-851" w:right="-613"/>
        <w:rPr>
          <w:sz w:val="12"/>
          <w:szCs w:val="12"/>
        </w:rPr>
      </w:pPr>
    </w:p>
    <w:p w:rsidR="00192DFD" w:rsidRPr="008B2CA8" w:rsidRDefault="005B66C2" w:rsidP="0039443C">
      <w:pPr>
        <w:pStyle w:val="Default"/>
        <w:ind w:left="-851"/>
        <w:rPr>
          <w:color w:val="006600"/>
          <w:sz w:val="28"/>
          <w:szCs w:val="28"/>
        </w:rPr>
      </w:pPr>
      <w:r w:rsidRPr="008B2CA8">
        <w:rPr>
          <w:color w:val="006600"/>
          <w:sz w:val="28"/>
          <w:szCs w:val="28"/>
        </w:rPr>
        <w:t xml:space="preserve">B- </w:t>
      </w:r>
      <w:r w:rsidR="00192DFD" w:rsidRPr="008B2CA8">
        <w:rPr>
          <w:color w:val="006600"/>
          <w:sz w:val="28"/>
          <w:szCs w:val="28"/>
        </w:rPr>
        <w:t>LES ALCALOÏDES</w:t>
      </w:r>
    </w:p>
    <w:p w:rsidR="00192DFD" w:rsidRDefault="00192DFD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-Teneur : très variable jusqu’à 1% chez des souches destinées à l’infestation artificielle des céréales</w:t>
      </w:r>
    </w:p>
    <w:p w:rsidR="00192DFD" w:rsidRPr="006A082C" w:rsidRDefault="002D747E" w:rsidP="0039443C">
      <w:pPr>
        <w:pStyle w:val="Default"/>
        <w:ind w:left="-851"/>
        <w:rPr>
          <w:color w:val="E36C0A" w:themeColor="accent6" w:themeShade="BF"/>
          <w:sz w:val="23"/>
          <w:szCs w:val="23"/>
        </w:rPr>
      </w:pPr>
      <w:r w:rsidRPr="006A082C">
        <w:rPr>
          <w:b/>
          <w:bCs/>
          <w:color w:val="E36C0A" w:themeColor="accent6" w:themeShade="BF"/>
          <w:sz w:val="23"/>
          <w:szCs w:val="23"/>
        </w:rPr>
        <w:t>1) les Am</w:t>
      </w:r>
      <w:r w:rsidR="00192DFD" w:rsidRPr="006A082C">
        <w:rPr>
          <w:b/>
          <w:bCs/>
          <w:color w:val="E36C0A" w:themeColor="accent6" w:themeShade="BF"/>
          <w:sz w:val="23"/>
          <w:szCs w:val="23"/>
        </w:rPr>
        <w:t>ides simples de l’acide lysergique (20% des AT) :</w:t>
      </w:r>
    </w:p>
    <w:p w:rsidR="00192DFD" w:rsidRDefault="005B66C2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-E</w:t>
      </w:r>
      <w:r w:rsidR="00192DFD">
        <w:rPr>
          <w:sz w:val="23"/>
          <w:szCs w:val="23"/>
        </w:rPr>
        <w:t xml:space="preserve">rgometrine(Majoritaire) </w:t>
      </w:r>
      <w:r w:rsidR="00630B68">
        <w:rPr>
          <w:sz w:val="23"/>
          <w:szCs w:val="23"/>
        </w:rPr>
        <w:t xml:space="preserve">: </w:t>
      </w:r>
      <w:r w:rsidR="002D747E">
        <w:rPr>
          <w:sz w:val="23"/>
          <w:szCs w:val="23"/>
        </w:rPr>
        <w:t>amide</w:t>
      </w:r>
      <w:r w:rsidR="00192DFD">
        <w:rPr>
          <w:sz w:val="23"/>
          <w:szCs w:val="23"/>
        </w:rPr>
        <w:t xml:space="preserve"> de l’acide lysergique et du 2-aminopropanol</w:t>
      </w:r>
    </w:p>
    <w:p w:rsidR="00192DFD" w:rsidRDefault="005B66C2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-E</w:t>
      </w:r>
      <w:r w:rsidR="00192DFD">
        <w:rPr>
          <w:sz w:val="23"/>
          <w:szCs w:val="23"/>
        </w:rPr>
        <w:t>rgine</w:t>
      </w:r>
      <w:r w:rsidR="002D747E">
        <w:rPr>
          <w:sz w:val="23"/>
          <w:szCs w:val="23"/>
        </w:rPr>
        <w:t>: lysergamide (</w:t>
      </w:r>
      <w:r w:rsidR="00192DFD">
        <w:rPr>
          <w:sz w:val="23"/>
          <w:szCs w:val="23"/>
        </w:rPr>
        <w:t>minoritaire)</w:t>
      </w:r>
    </w:p>
    <w:p w:rsidR="00192DFD" w:rsidRDefault="002D747E" w:rsidP="0039443C">
      <w:pPr>
        <w:pStyle w:val="Default"/>
        <w:ind w:left="-851"/>
        <w:rPr>
          <w:sz w:val="23"/>
          <w:szCs w:val="23"/>
        </w:rPr>
      </w:pPr>
      <w:r w:rsidRPr="006A082C">
        <w:rPr>
          <w:b/>
          <w:bCs/>
          <w:color w:val="E36C0A" w:themeColor="accent6" w:themeShade="BF"/>
          <w:sz w:val="23"/>
          <w:szCs w:val="23"/>
        </w:rPr>
        <w:t>2) les</w:t>
      </w:r>
      <w:r w:rsidR="00192DFD" w:rsidRPr="006A082C">
        <w:rPr>
          <w:b/>
          <w:bCs/>
          <w:color w:val="E36C0A" w:themeColor="accent6" w:themeShade="BF"/>
          <w:sz w:val="23"/>
          <w:szCs w:val="23"/>
        </w:rPr>
        <w:t xml:space="preserve">ergopeptines (80% </w:t>
      </w:r>
      <w:r w:rsidRPr="006A082C">
        <w:rPr>
          <w:b/>
          <w:bCs/>
          <w:color w:val="E36C0A" w:themeColor="accent6" w:themeShade="BF"/>
          <w:sz w:val="23"/>
          <w:szCs w:val="23"/>
        </w:rPr>
        <w:t>d’AT</w:t>
      </w:r>
      <w:r w:rsidR="00192DFD" w:rsidRPr="006A082C">
        <w:rPr>
          <w:b/>
          <w:bCs/>
          <w:color w:val="E36C0A" w:themeColor="accent6" w:themeShade="BF"/>
          <w:sz w:val="23"/>
          <w:szCs w:val="23"/>
        </w:rPr>
        <w:t>)</w:t>
      </w:r>
      <w:r w:rsidRPr="006A082C">
        <w:rPr>
          <w:b/>
          <w:bCs/>
          <w:color w:val="E36C0A" w:themeColor="accent6" w:themeShade="BF"/>
          <w:sz w:val="23"/>
          <w:szCs w:val="23"/>
        </w:rPr>
        <w:t>,</w:t>
      </w:r>
      <w:r>
        <w:rPr>
          <w:sz w:val="23"/>
          <w:szCs w:val="23"/>
        </w:rPr>
        <w:t>sont</w:t>
      </w:r>
      <w:r w:rsidR="00192DFD">
        <w:rPr>
          <w:sz w:val="23"/>
          <w:szCs w:val="23"/>
        </w:rPr>
        <w:t xml:space="preserve"> constitués :</w:t>
      </w:r>
    </w:p>
    <w:p w:rsidR="00192DFD" w:rsidRDefault="00192DFD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 xml:space="preserve">D’acide lysergique + proline + NH3 + un </w:t>
      </w:r>
      <w:r w:rsidR="002D747E">
        <w:rPr>
          <w:sz w:val="23"/>
          <w:szCs w:val="23"/>
        </w:rPr>
        <w:t>AA (</w:t>
      </w:r>
      <w:r>
        <w:rPr>
          <w:sz w:val="23"/>
          <w:szCs w:val="23"/>
        </w:rPr>
        <w:t>Phe,Leu,Ile,Val) + un alpha céto acide(AC pyruvique, AC diméthylpyruvique ou AC alpha céto butyrique)</w:t>
      </w:r>
    </w:p>
    <w:p w:rsidR="00192DFD" w:rsidRDefault="00192DFD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Les principaux constituants sont :</w:t>
      </w:r>
    </w:p>
    <w:p w:rsidR="00192DFD" w:rsidRDefault="0039443C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-l’E</w:t>
      </w:r>
      <w:r w:rsidR="00192DFD">
        <w:rPr>
          <w:sz w:val="23"/>
          <w:szCs w:val="23"/>
        </w:rPr>
        <w:t>rgotamine</w:t>
      </w:r>
    </w:p>
    <w:p w:rsidR="00192DFD" w:rsidRDefault="0039443C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>-l’E</w:t>
      </w:r>
      <w:r w:rsidR="00192DFD">
        <w:rPr>
          <w:sz w:val="23"/>
          <w:szCs w:val="23"/>
        </w:rPr>
        <w:t>rgotoxine : mélange d’ergocornine + ergocriptine + ergocristine</w:t>
      </w:r>
    </w:p>
    <w:p w:rsidR="008B2CA8" w:rsidRDefault="008B2CA8" w:rsidP="0039443C">
      <w:pPr>
        <w:pStyle w:val="Default"/>
        <w:spacing w:line="276" w:lineRule="auto"/>
        <w:ind w:left="-851"/>
        <w:rPr>
          <w:color w:val="FF0000"/>
          <w:sz w:val="36"/>
          <w:szCs w:val="36"/>
        </w:rPr>
      </w:pPr>
    </w:p>
    <w:p w:rsidR="00630B68" w:rsidRDefault="00630B68" w:rsidP="0039443C">
      <w:pPr>
        <w:pStyle w:val="Default"/>
        <w:spacing w:line="276" w:lineRule="auto"/>
        <w:ind w:left="-851"/>
        <w:rPr>
          <w:b/>
          <w:bCs/>
          <w:color w:val="FF0000"/>
          <w:sz w:val="36"/>
          <w:szCs w:val="36"/>
          <w:u w:val="single"/>
        </w:rPr>
      </w:pPr>
      <w:r w:rsidRPr="008B2CA8">
        <w:rPr>
          <w:b/>
          <w:bCs/>
          <w:color w:val="FF0000"/>
          <w:sz w:val="36"/>
          <w:szCs w:val="36"/>
          <w:u w:val="single"/>
        </w:rPr>
        <w:t>4. PROPRIETES PHYSICO-CHIMIQUES ET ESSAIS DES ALCALOÏDES</w:t>
      </w:r>
    </w:p>
    <w:p w:rsidR="008B2CA8" w:rsidRPr="008B2CA8" w:rsidRDefault="008B2CA8" w:rsidP="0039443C">
      <w:pPr>
        <w:pStyle w:val="Default"/>
        <w:spacing w:line="276" w:lineRule="auto"/>
        <w:ind w:left="-851"/>
        <w:rPr>
          <w:b/>
          <w:bCs/>
          <w:color w:val="FF0000"/>
          <w:sz w:val="8"/>
          <w:szCs w:val="8"/>
          <w:u w:val="single"/>
        </w:rPr>
      </w:pPr>
    </w:p>
    <w:p w:rsidR="00630B68" w:rsidRPr="006A082C" w:rsidRDefault="00630B68" w:rsidP="0039443C">
      <w:pPr>
        <w:pStyle w:val="Default"/>
        <w:spacing w:line="276" w:lineRule="auto"/>
        <w:ind w:left="-851"/>
        <w:rPr>
          <w:color w:val="00B050"/>
          <w:sz w:val="28"/>
          <w:szCs w:val="28"/>
        </w:rPr>
      </w:pPr>
      <w:r w:rsidRPr="006A082C">
        <w:rPr>
          <w:color w:val="00B050"/>
          <w:sz w:val="28"/>
          <w:szCs w:val="28"/>
        </w:rPr>
        <w:t>A- STABILITE :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Les dérivés lysergiques s’épimérisent en position 8 et formation des dérivés de l’acide iso lysergique.</w:t>
      </w:r>
    </w:p>
    <w:p w:rsidR="00630B68" w:rsidRDefault="00630B68" w:rsidP="0039443C">
      <w:pPr>
        <w:pStyle w:val="Default"/>
        <w:spacing w:line="276" w:lineRule="auto"/>
        <w:ind w:left="-851"/>
        <w:rPr>
          <w:i/>
          <w:iCs/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</w:t>
      </w:r>
      <w:r>
        <w:rPr>
          <w:i/>
          <w:iCs/>
          <w:sz w:val="23"/>
          <w:szCs w:val="23"/>
        </w:rPr>
        <w:t>l’épimérisation est favorisée par les solvants polaires.</w:t>
      </w:r>
    </w:p>
    <w:p w:rsidR="008B2CA8" w:rsidRPr="008B2CA8" w:rsidRDefault="008B2CA8" w:rsidP="0039443C">
      <w:pPr>
        <w:pStyle w:val="Default"/>
        <w:spacing w:line="276" w:lineRule="auto"/>
        <w:ind w:left="-851"/>
        <w:rPr>
          <w:i/>
          <w:iCs/>
          <w:sz w:val="8"/>
          <w:szCs w:val="8"/>
        </w:rPr>
      </w:pPr>
    </w:p>
    <w:p w:rsidR="00630B68" w:rsidRPr="006A082C" w:rsidRDefault="00630B68" w:rsidP="0039443C">
      <w:pPr>
        <w:pStyle w:val="Default"/>
        <w:ind w:left="-851"/>
        <w:rPr>
          <w:color w:val="00B050"/>
          <w:sz w:val="28"/>
          <w:szCs w:val="28"/>
        </w:rPr>
      </w:pPr>
      <w:r w:rsidRPr="006A082C">
        <w:rPr>
          <w:color w:val="00B050"/>
          <w:sz w:val="28"/>
          <w:szCs w:val="28"/>
        </w:rPr>
        <w:t>B- PHOTOSENSIBILITE :</w:t>
      </w:r>
    </w:p>
    <w:p w:rsidR="00630B68" w:rsidRDefault="00630B68" w:rsidP="0039443C">
      <w:pPr>
        <w:pStyle w:val="Default"/>
        <w:spacing w:line="276" w:lineRule="auto"/>
        <w:ind w:left="-851"/>
        <w:rPr>
          <w:i/>
          <w:iCs/>
          <w:sz w:val="23"/>
          <w:szCs w:val="23"/>
        </w:rPr>
      </w:pPr>
      <w:r>
        <w:rPr>
          <w:sz w:val="23"/>
          <w:szCs w:val="23"/>
        </w:rPr>
        <w:t xml:space="preserve">Les solutions aqueuses des alcaloïdes dérivées de l’acide lysergique sont sensibles au rayonnement UV </w:t>
      </w:r>
      <w:r>
        <w:rPr>
          <w:rFonts w:ascii="Wingdings" w:hAnsi="Wingdings" w:cs="Wingdings"/>
          <w:sz w:val="23"/>
          <w:szCs w:val="23"/>
        </w:rPr>
        <w:t></w:t>
      </w:r>
      <w:r>
        <w:rPr>
          <w:i/>
          <w:iCs/>
          <w:sz w:val="23"/>
          <w:szCs w:val="23"/>
        </w:rPr>
        <w:t>formation de lumidérivésstéréo-isoméres par addition d’une molécule de H2O sur la double liason 9-10.</w:t>
      </w:r>
    </w:p>
    <w:p w:rsidR="008B2CA8" w:rsidRPr="008B2CA8" w:rsidRDefault="008B2CA8" w:rsidP="0039443C">
      <w:pPr>
        <w:pStyle w:val="Default"/>
        <w:spacing w:line="276" w:lineRule="auto"/>
        <w:ind w:left="-851"/>
        <w:rPr>
          <w:i/>
          <w:iCs/>
          <w:sz w:val="8"/>
          <w:szCs w:val="8"/>
        </w:rPr>
      </w:pPr>
    </w:p>
    <w:p w:rsidR="00630B68" w:rsidRPr="006A082C" w:rsidRDefault="00630B68" w:rsidP="0039443C">
      <w:pPr>
        <w:pStyle w:val="Default"/>
        <w:ind w:left="-851"/>
        <w:rPr>
          <w:color w:val="00B050"/>
          <w:sz w:val="28"/>
          <w:szCs w:val="28"/>
        </w:rPr>
      </w:pPr>
      <w:r w:rsidRPr="006A082C">
        <w:rPr>
          <w:color w:val="00B050"/>
          <w:sz w:val="28"/>
          <w:szCs w:val="28"/>
        </w:rPr>
        <w:t>C- ESSAIS :</w:t>
      </w:r>
    </w:p>
    <w:p w:rsidR="00630B68" w:rsidRPr="006A082C" w:rsidRDefault="00630B68" w:rsidP="0039443C">
      <w:pPr>
        <w:pStyle w:val="Default"/>
        <w:ind w:left="-851"/>
        <w:rPr>
          <w:color w:val="E36C0A" w:themeColor="accent6" w:themeShade="BF"/>
          <w:sz w:val="23"/>
          <w:szCs w:val="23"/>
        </w:rPr>
      </w:pPr>
      <w:r w:rsidRPr="006A082C">
        <w:rPr>
          <w:b/>
          <w:bCs/>
          <w:color w:val="E36C0A" w:themeColor="accent6" w:themeShade="BF"/>
          <w:sz w:val="23"/>
          <w:szCs w:val="23"/>
        </w:rPr>
        <w:t>1) caractérisation :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 xml:space="preserve">Les alcaloïdes de l’ergots de seigle sont caractérisés principalement par des réactions colorés notamment réaction de Van Urk : réaction avec le paradiméthyaminobenzaldéhyde en milieu alcalin </w:t>
      </w:r>
      <w:r>
        <w:rPr>
          <w:rFonts w:ascii="Wingdings" w:hAnsi="Wingdings" w:cs="Wingdings"/>
          <w:sz w:val="23"/>
          <w:szCs w:val="23"/>
        </w:rPr>
        <w:t></w:t>
      </w:r>
      <w:r>
        <w:rPr>
          <w:sz w:val="23"/>
          <w:szCs w:val="23"/>
        </w:rPr>
        <w:t>coloration bleue caractéristique, réaction pouvant être mise à profit pour un dosage colorimétrique(Ph Fr 9éme Edition)</w:t>
      </w:r>
    </w:p>
    <w:p w:rsidR="00630B68" w:rsidRPr="006A082C" w:rsidRDefault="00630B68" w:rsidP="0039443C">
      <w:pPr>
        <w:pStyle w:val="Default"/>
        <w:ind w:left="-851"/>
        <w:rPr>
          <w:color w:val="E36C0A" w:themeColor="accent6" w:themeShade="BF"/>
          <w:sz w:val="23"/>
          <w:szCs w:val="23"/>
        </w:rPr>
      </w:pPr>
      <w:r w:rsidRPr="006A082C">
        <w:rPr>
          <w:b/>
          <w:bCs/>
          <w:color w:val="E36C0A" w:themeColor="accent6" w:themeShade="BF"/>
          <w:sz w:val="23"/>
          <w:szCs w:val="23"/>
        </w:rPr>
        <w:t>2) Réaction d’identité :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La poudre d’ergot de seigle se colore en rose en présence d’éther (éthylique).l’addition de Na2CO3 (agent alcalinisant qui alcalinise dans des conditions douces) donne une teinte violacée dans la phase éthérée.</w:t>
      </w:r>
    </w:p>
    <w:p w:rsidR="00630B68" w:rsidRPr="006A082C" w:rsidRDefault="00630B68" w:rsidP="0039443C">
      <w:pPr>
        <w:pStyle w:val="Default"/>
        <w:ind w:left="-851"/>
        <w:rPr>
          <w:color w:val="E36C0A" w:themeColor="accent6" w:themeShade="BF"/>
          <w:sz w:val="23"/>
          <w:szCs w:val="23"/>
        </w:rPr>
      </w:pPr>
      <w:r w:rsidRPr="006A082C">
        <w:rPr>
          <w:b/>
          <w:bCs/>
          <w:color w:val="E36C0A" w:themeColor="accent6" w:themeShade="BF"/>
          <w:sz w:val="23"/>
          <w:szCs w:val="23"/>
        </w:rPr>
        <w:t>3) HPLC</w:t>
      </w:r>
    </w:p>
    <w:p w:rsidR="00630B68" w:rsidRDefault="00630B68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>L’analyse des AT et des formes pharmaceutiques est réalisables par HPLC (détection dans l’UV)</w:t>
      </w:r>
    </w:p>
    <w:p w:rsidR="00630B68" w:rsidRDefault="00630B68" w:rsidP="0039443C">
      <w:pPr>
        <w:pStyle w:val="Default"/>
        <w:spacing w:line="276" w:lineRule="auto"/>
        <w:ind w:left="-851"/>
        <w:rPr>
          <w:b/>
          <w:bCs/>
          <w:color w:val="FF0000"/>
          <w:sz w:val="36"/>
          <w:szCs w:val="36"/>
          <w:u w:val="single"/>
        </w:rPr>
      </w:pPr>
      <w:r w:rsidRPr="008B2CA8">
        <w:rPr>
          <w:b/>
          <w:bCs/>
          <w:color w:val="FF0000"/>
          <w:sz w:val="36"/>
          <w:szCs w:val="36"/>
          <w:u w:val="single"/>
        </w:rPr>
        <w:lastRenderedPageBreak/>
        <w:t>5-ACTION PHARMACOLOGIQUE ET TOXICITE</w:t>
      </w:r>
    </w:p>
    <w:p w:rsidR="008B2CA8" w:rsidRPr="008B2CA8" w:rsidRDefault="008B2CA8" w:rsidP="0039443C">
      <w:pPr>
        <w:pStyle w:val="Default"/>
        <w:spacing w:line="276" w:lineRule="auto"/>
        <w:ind w:left="-851"/>
        <w:rPr>
          <w:b/>
          <w:bCs/>
          <w:color w:val="FF0000"/>
          <w:sz w:val="12"/>
          <w:szCs w:val="12"/>
          <w:u w:val="single"/>
        </w:rPr>
      </w:pPr>
    </w:p>
    <w:p w:rsidR="00630B68" w:rsidRPr="006A082C" w:rsidRDefault="00630B68" w:rsidP="0039443C">
      <w:pPr>
        <w:pStyle w:val="Default"/>
        <w:spacing w:after="75"/>
        <w:ind w:left="-851"/>
        <w:rPr>
          <w:color w:val="00B050"/>
          <w:sz w:val="28"/>
          <w:szCs w:val="28"/>
        </w:rPr>
      </w:pPr>
      <w:r w:rsidRPr="006A082C">
        <w:rPr>
          <w:color w:val="00B050"/>
          <w:sz w:val="28"/>
          <w:szCs w:val="28"/>
        </w:rPr>
        <w:t>A- TOXICITE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 xml:space="preserve">- </w:t>
      </w:r>
      <w:r>
        <w:rPr>
          <w:sz w:val="23"/>
          <w:szCs w:val="23"/>
        </w:rPr>
        <w:t>Connue depuis longtemps « ergotisme » conséquence de l’ingestion de céréales contaminées par l’ergot de seigle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Se manifeste sous deux formes :</w:t>
      </w:r>
    </w:p>
    <w:p w:rsidR="00630B68" w:rsidRPr="006A082C" w:rsidRDefault="00630B68" w:rsidP="0039443C">
      <w:pPr>
        <w:pStyle w:val="Default"/>
        <w:ind w:left="-851"/>
        <w:rPr>
          <w:color w:val="E36C0A" w:themeColor="accent6" w:themeShade="BF"/>
          <w:sz w:val="23"/>
          <w:szCs w:val="23"/>
        </w:rPr>
      </w:pPr>
      <w:r w:rsidRPr="006A082C">
        <w:rPr>
          <w:b/>
          <w:bCs/>
          <w:color w:val="E36C0A" w:themeColor="accent6" w:themeShade="BF"/>
          <w:sz w:val="23"/>
          <w:szCs w:val="23"/>
        </w:rPr>
        <w:t>1) formes gangreneuses :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 xml:space="preserve">- </w:t>
      </w:r>
      <w:r>
        <w:rPr>
          <w:sz w:val="23"/>
          <w:szCs w:val="23"/>
        </w:rPr>
        <w:t>Débute par des troubles digestifs, puis fourmillement et inflammation douloureuses des extrémités aboutissant à la gangrène et la perte de membres au niveau des articulations.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</w:p>
    <w:p w:rsidR="00630B68" w:rsidRPr="006A082C" w:rsidRDefault="00630B68" w:rsidP="0039443C">
      <w:pPr>
        <w:pStyle w:val="Default"/>
        <w:ind w:left="-851"/>
        <w:rPr>
          <w:color w:val="E36C0A" w:themeColor="accent6" w:themeShade="BF"/>
          <w:sz w:val="23"/>
          <w:szCs w:val="23"/>
        </w:rPr>
      </w:pPr>
      <w:r w:rsidRPr="006A082C">
        <w:rPr>
          <w:b/>
          <w:bCs/>
          <w:color w:val="E36C0A" w:themeColor="accent6" w:themeShade="BF"/>
          <w:sz w:val="23"/>
          <w:szCs w:val="23"/>
        </w:rPr>
        <w:t>2) forme convulsive=mal des ardents :</w:t>
      </w:r>
    </w:p>
    <w:p w:rsidR="00630B68" w:rsidRDefault="00630B68" w:rsidP="0039443C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>Se traduit par des contractions musculaires douloureuses, convulsions et des troubles psychiques.</w:t>
      </w:r>
    </w:p>
    <w:p w:rsidR="00630B68" w:rsidRPr="008B2CA8" w:rsidRDefault="00630B68" w:rsidP="0039443C">
      <w:pPr>
        <w:pStyle w:val="Default"/>
        <w:ind w:left="-851"/>
        <w:rPr>
          <w:sz w:val="12"/>
          <w:szCs w:val="12"/>
        </w:rPr>
      </w:pPr>
    </w:p>
    <w:p w:rsidR="00630B68" w:rsidRPr="006A082C" w:rsidRDefault="00630B68" w:rsidP="0039443C">
      <w:pPr>
        <w:pStyle w:val="Default"/>
        <w:ind w:left="-851"/>
        <w:rPr>
          <w:color w:val="00B050"/>
          <w:sz w:val="28"/>
          <w:szCs w:val="28"/>
        </w:rPr>
      </w:pPr>
      <w:r w:rsidRPr="006A082C">
        <w:rPr>
          <w:color w:val="00B050"/>
          <w:sz w:val="28"/>
          <w:szCs w:val="28"/>
        </w:rPr>
        <w:t>B- ACTION PHARMACOLOGIQUE DES ALCALOÏDES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-Action dont l’origine réside dans l’analogie structurale que présentent les Alcaloïdes de l’ergot de seigle avec les amines biogènes : Noradrénaline, dopamine et sérotonine.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-Cette parenté structurale explique l’affinité des alcaloïdes et leurs dérivés pour les récepteurs de ces ligands.</w:t>
      </w:r>
    </w:p>
    <w:p w:rsidR="00630B68" w:rsidRPr="006A082C" w:rsidRDefault="00630B68" w:rsidP="0039443C">
      <w:pPr>
        <w:pStyle w:val="Default"/>
        <w:ind w:left="-851"/>
        <w:rPr>
          <w:color w:val="E36C0A" w:themeColor="accent6" w:themeShade="BF"/>
          <w:sz w:val="23"/>
          <w:szCs w:val="23"/>
        </w:rPr>
      </w:pPr>
      <w:r w:rsidRPr="006A082C">
        <w:rPr>
          <w:b/>
          <w:bCs/>
          <w:color w:val="E36C0A" w:themeColor="accent6" w:themeShade="BF"/>
          <w:sz w:val="23"/>
          <w:szCs w:val="23"/>
        </w:rPr>
        <w:t>1) Ergometrine :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-puissant ocytocique : augmente le tonus de base et la fréquence et les contractions de l’utérus</w:t>
      </w:r>
    </w:p>
    <w:p w:rsidR="00630B68" w:rsidRDefault="00630B68" w:rsidP="00314D32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</w:t>
      </w:r>
      <w:r w:rsidR="00314D32">
        <w:rPr>
          <w:sz w:val="23"/>
          <w:szCs w:val="23"/>
        </w:rPr>
        <w:t xml:space="preserve"> L</w:t>
      </w:r>
      <w:r>
        <w:rPr>
          <w:sz w:val="23"/>
          <w:szCs w:val="23"/>
        </w:rPr>
        <w:t>’hypertrophie utérine est l’origine des effets antihémorragiques de l’ergométrine .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-En pratique on préfère un dérivé hémi synthétique, la méthylergométrine qui est plus active au niveau de l’utérus et pratiquement dépourvue d’activité adrénolytique alpha et possède une activité vasoconstrictrice à forte dose.</w:t>
      </w:r>
    </w:p>
    <w:p w:rsidR="00630B68" w:rsidRPr="006A082C" w:rsidRDefault="00630B68" w:rsidP="0039443C">
      <w:pPr>
        <w:pStyle w:val="Default"/>
        <w:spacing w:line="276" w:lineRule="auto"/>
        <w:ind w:left="-851"/>
        <w:rPr>
          <w:b/>
          <w:bCs/>
          <w:color w:val="E36C0A" w:themeColor="accent6" w:themeShade="BF"/>
          <w:sz w:val="23"/>
          <w:szCs w:val="23"/>
        </w:rPr>
      </w:pPr>
      <w:r w:rsidRPr="006A082C">
        <w:rPr>
          <w:b/>
          <w:bCs/>
          <w:color w:val="E36C0A" w:themeColor="accent6" w:themeShade="BF"/>
          <w:sz w:val="23"/>
          <w:szCs w:val="23"/>
        </w:rPr>
        <w:t>2) Ergotamine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A faible doses : fortement vasoconstrictrice par stimulation des Récepteurs alpha-adrénergiques.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-l’effet antimigraineux s’explique par l’action vasoconstrictrice =Action tonique vasculaire très marquée au niveau périphérique et au niveau du réseau carotidien externe.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-A doses plus élevées, apparait une activité antagoniste adrénolytique.</w:t>
      </w:r>
    </w:p>
    <w:p w:rsidR="00630B68" w:rsidRPr="006A082C" w:rsidRDefault="00630B68" w:rsidP="0039443C">
      <w:pPr>
        <w:pStyle w:val="Default"/>
        <w:ind w:left="-851"/>
        <w:rPr>
          <w:color w:val="E36C0A" w:themeColor="accent6" w:themeShade="BF"/>
          <w:sz w:val="23"/>
          <w:szCs w:val="23"/>
        </w:rPr>
      </w:pPr>
      <w:r w:rsidRPr="006A082C">
        <w:rPr>
          <w:b/>
          <w:bCs/>
          <w:color w:val="E36C0A" w:themeColor="accent6" w:themeShade="BF"/>
          <w:sz w:val="23"/>
          <w:szCs w:val="23"/>
        </w:rPr>
        <w:t>3) 9,10-dihydroergotamine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-La réduction de la double liaison diminue fortement l’Activité agoniste au niveau des récepteurs adrénergiques alpha et sérotoninergiques.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-elle renforce son pouvoir antagoniste adrénolytique et anti-sérotonine.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-elle est plus active sur les veines que sur les artères, c’est un vasorégulateur ou « stabilisateur vasculaire »</w:t>
      </w:r>
    </w:p>
    <w:p w:rsidR="00630B68" w:rsidRPr="006A082C" w:rsidRDefault="00630B68" w:rsidP="0039443C">
      <w:pPr>
        <w:pStyle w:val="Default"/>
        <w:ind w:left="-851"/>
        <w:rPr>
          <w:color w:val="E36C0A" w:themeColor="accent6" w:themeShade="BF"/>
          <w:sz w:val="23"/>
          <w:szCs w:val="23"/>
        </w:rPr>
      </w:pPr>
      <w:r w:rsidRPr="006A082C">
        <w:rPr>
          <w:b/>
          <w:bCs/>
          <w:color w:val="E36C0A" w:themeColor="accent6" w:themeShade="BF"/>
          <w:sz w:val="23"/>
          <w:szCs w:val="23"/>
        </w:rPr>
        <w:t>4) 2-bromo alpha-ergocryptine(=bromocryptine)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-L’introduction d’un atome de Br sur le carbone alpha de l’atome d’azote indolique renforce les propriétés agonistes dopaminergiques post-synaptiques.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-Au niveau hypothalamo-hypophysaire , il y a inhibition de la sécrétion de la prolactine.</w:t>
      </w:r>
    </w:p>
    <w:p w:rsidR="00630B68" w:rsidRDefault="00630B68" w:rsidP="0039443C">
      <w:pPr>
        <w:pStyle w:val="Default"/>
        <w:ind w:left="-851"/>
        <w:rPr>
          <w:sz w:val="23"/>
          <w:szCs w:val="23"/>
        </w:rPr>
      </w:pPr>
      <w:r>
        <w:rPr>
          <w:sz w:val="23"/>
          <w:szCs w:val="23"/>
        </w:rPr>
        <w:t>-Au niveau des noyaux gris, cette molécule va corriger la déplétion de dopamine consécutive a la dégénérescence des voies nigro-striées au cours de la maladie de parkinson.</w:t>
      </w:r>
    </w:p>
    <w:p w:rsidR="00E3617E" w:rsidRPr="008B2CA8" w:rsidRDefault="00630B68" w:rsidP="008B2CA8">
      <w:pPr>
        <w:pStyle w:val="Default"/>
        <w:spacing w:line="276" w:lineRule="auto"/>
        <w:ind w:left="-851"/>
        <w:rPr>
          <w:sz w:val="23"/>
          <w:szCs w:val="23"/>
        </w:rPr>
      </w:pPr>
      <w:r>
        <w:rPr>
          <w:sz w:val="23"/>
          <w:szCs w:val="23"/>
        </w:rPr>
        <w:t>-elle exerce des actions hypotensives et émétisantes et à fortes doses elle induit des troubles psychiques par stimulation des récepteurs dopaminergiques du système limbique.</w:t>
      </w:r>
    </w:p>
    <w:p w:rsidR="00E3617E" w:rsidRDefault="00E3617E" w:rsidP="0039443C">
      <w:pPr>
        <w:pStyle w:val="Default"/>
        <w:ind w:left="-851"/>
        <w:rPr>
          <w:sz w:val="23"/>
          <w:szCs w:val="23"/>
        </w:rPr>
        <w:sectPr w:rsidR="00E3617E" w:rsidSect="00752EED">
          <w:pgSz w:w="11906" w:h="16838"/>
          <w:pgMar w:top="709" w:right="1440" w:bottom="1440" w:left="1440" w:header="708" w:footer="708" w:gutter="0"/>
          <w:cols w:space="708"/>
          <w:docGrid w:linePitch="360"/>
        </w:sectPr>
      </w:pPr>
    </w:p>
    <w:tbl>
      <w:tblPr>
        <w:tblStyle w:val="Grilledutableau"/>
        <w:tblpPr w:leftFromText="141" w:rightFromText="141" w:vertAnchor="page" w:horzAnchor="margin" w:tblpY="2956"/>
        <w:tblW w:w="15701" w:type="dxa"/>
        <w:tblLayout w:type="fixed"/>
        <w:tblLook w:val="04A0"/>
      </w:tblPr>
      <w:tblGrid>
        <w:gridCol w:w="1831"/>
        <w:gridCol w:w="3664"/>
        <w:gridCol w:w="4678"/>
        <w:gridCol w:w="5528"/>
      </w:tblGrid>
      <w:tr w:rsidR="00A06F2A" w:rsidRPr="00497EE6" w:rsidTr="003968DF">
        <w:trPr>
          <w:trHeight w:val="835"/>
        </w:trPr>
        <w:tc>
          <w:tcPr>
            <w:tcW w:w="1831" w:type="dxa"/>
          </w:tcPr>
          <w:p w:rsidR="00A06F2A" w:rsidRPr="006A082C" w:rsidRDefault="00456161" w:rsidP="00C37953">
            <w:pPr>
              <w:pStyle w:val="Default"/>
              <w:ind w:left="425" w:right="-18"/>
              <w:rPr>
                <w:b/>
                <w:bCs/>
                <w:sz w:val="22"/>
                <w:szCs w:val="22"/>
              </w:rPr>
            </w:pPr>
            <w:r w:rsidRPr="00456161">
              <w:rPr>
                <w:b/>
                <w:bCs/>
                <w:noProof/>
                <w:color w:val="00B050"/>
                <w:lang w:eastAsia="fr-FR"/>
              </w:rPr>
              <w:lastRenderedPageBreak/>
              <w:pict>
                <v:shape id="Zone de texte 1" o:spid="_x0000_s1027" type="#_x0000_t202" style="position:absolute;left:0;text-align:left;margin-left:16.3pt;margin-top:-71pt;width:714pt;height:2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3hiMAIAAGIEAAAOAAAAZHJzL2Uyb0RvYy54bWysVF1v2jAUfZ+0/2D5fQQYa0tEqFgrpkmo&#10;rUSnSnszjgOREl/PNiTs1+/YCZR1e5r2Yu5Xju+955jZbVtX7KCsK0lnfDQYcqa0pLzU24x/e15+&#10;uOHMeaFzUZFWGT8qx2/n79/NGpOqMe2oypVlANEubUzGd96bNEmc3KlauAEZpZEsyNbCw7XbJLei&#10;AXpdJePh8CppyObGklTOIXrfJfk84heFkv6xKJzyrMo4evPxtPHchDOZz0S6tcLsStm3If6hi1qU&#10;Gpeeoe6FF2xvyz+g6lJaclT4gaQ6oaIopYozYJrR8M00650wKs6C5ThzXpP7f7Dy4fBkWZmDO860&#10;qEHRdxDFcsW8ar1io7CixrgUlWuDWt9+pjaU93GHYJi8LWwdfjETQx7LPp4XDCQmEZwOr65vhkhJ&#10;5D5OxlPYgElevzbW+S+KahaMjFsQGPcqDivnu9JTSbhM07KsKsRFWunfAsDsIiqqoP86DNI1HCzf&#10;btp+9n6YDeVHzGipE4ozclmikZVw/klYKAO9Q+3+EUdRUZNx6i3OdmR//i0e6kEYspw1UFrG3Y+9&#10;sIqz6qsGldPRZBKkGZ3Jp+sxHHuZ2Vxm9L6+I4gZdKG7aIZ6X53MwlL9gkexCLciJbTE3Rn3J/PO&#10;d/rHo5JqsYhFEKMRfqXXRgbosMmw5uf2RVjTcxH08EAnTYr0DSVdbcfBYu+pKCNfYc/dVsFzcCDk&#10;yHj/6MJLufRj1etfw/wXAAAA//8DAFBLAwQUAAYACAAAACEAq1RYyN4AAAAMAQAADwAAAGRycy9k&#10;b3ducmV2LnhtbEyPy07DMBBF90j8gzVI7Fq7IURpiFMhEFsQ5SF158bTJCIeR7HbhL9nuqLLuXN0&#10;H+Vmdr044Rg6TxpWSwUCqfa2o0bD58fLIgcRoiFrek+o4RcDbKrrq9IU1k/0jqdtbASbUCiMhjbG&#10;oZAy1C06E5Z+QOLfwY/ORD7HRtrRTGzuepkolUlnOuKE1gz41GL9sz06DV+vh913qt6aZ3c/TH5W&#10;ktxaan17Mz8+gIg4x38YzvW5OlTcae+PZIPoNdwlGZMaFqs04VFnIs0Ua3vW8lyBrEp5OaL6AwAA&#10;//8DAFBLAQItABQABgAIAAAAIQC2gziS/gAAAOEBAAATAAAAAAAAAAAAAAAAAAAAAABbQ29udGVu&#10;dF9UeXBlc10ueG1sUEsBAi0AFAAGAAgAAAAhADj9If/WAAAAlAEAAAsAAAAAAAAAAAAAAAAALwEA&#10;AF9yZWxzLy5yZWxzUEsBAi0AFAAGAAgAAAAhAPKTeGIwAgAAYgQAAA4AAAAAAAAAAAAAAAAALgIA&#10;AGRycy9lMm9Eb2MueG1sUEsBAi0AFAAGAAgAAAAhAKtUWMjeAAAADAEAAA8AAAAAAAAAAAAAAAAA&#10;igQAAGRycy9kb3ducmV2LnhtbFBLBQYAAAAABAAEAPMAAACVBQAAAAA=&#10;" filled="f" stroked="f">
                  <v:textbox>
                    <w:txbxContent>
                      <w:p w:rsidR="00A06F2A" w:rsidRPr="007C3B57" w:rsidRDefault="00A06F2A" w:rsidP="00C37953">
                        <w:pPr>
                          <w:pStyle w:val="Default"/>
                          <w:spacing w:line="276" w:lineRule="auto"/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36"/>
                            <w:szCs w:val="36"/>
                            <w:u w:val="single"/>
                          </w:rPr>
                        </w:pPr>
                        <w:r w:rsidRPr="007C3B57"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36"/>
                            <w:szCs w:val="36"/>
                            <w:u w:val="single"/>
                          </w:rPr>
                          <w:t>6-EMPLOI DES ALCALOIDES DE L’ERGOT DE SEIGLE</w:t>
                        </w:r>
                      </w:p>
                      <w:p w:rsidR="00A06F2A" w:rsidRPr="00C37953" w:rsidRDefault="00A06F2A" w:rsidP="00C37953">
                        <w:pPr>
                          <w:pStyle w:val="Default"/>
                          <w:ind w:left="425" w:right="-18"/>
                          <w:rPr>
                            <w:b/>
                            <w:color w:val="EEECE1" w:themeColor="background2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</v:shape>
              </w:pict>
            </w:r>
            <w:r w:rsidR="00A06F2A" w:rsidRPr="006A082C">
              <w:rPr>
                <w:b/>
                <w:bCs/>
                <w:color w:val="00B050"/>
                <w:sz w:val="22"/>
                <w:szCs w:val="22"/>
              </w:rPr>
              <w:t>Molécule</w:t>
            </w:r>
          </w:p>
        </w:tc>
        <w:tc>
          <w:tcPr>
            <w:tcW w:w="3664" w:type="dxa"/>
          </w:tcPr>
          <w:p w:rsidR="00A06F2A" w:rsidRPr="006A082C" w:rsidRDefault="00A06F2A" w:rsidP="00C37953">
            <w:pPr>
              <w:pStyle w:val="Default"/>
              <w:rPr>
                <w:color w:val="00B050"/>
                <w:sz w:val="22"/>
                <w:szCs w:val="22"/>
              </w:rPr>
            </w:pPr>
            <w:r w:rsidRPr="006A082C">
              <w:rPr>
                <w:color w:val="00B050"/>
                <w:sz w:val="22"/>
                <w:szCs w:val="22"/>
              </w:rPr>
              <w:t>MALEATE DE METHYLERGOMETRINE</w:t>
            </w:r>
          </w:p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  <w:r w:rsidRPr="006A082C">
              <w:rPr>
                <w:color w:val="00B050"/>
                <w:sz w:val="22"/>
                <w:szCs w:val="22"/>
              </w:rPr>
              <w:t>(LISTE I)</w:t>
            </w:r>
          </w:p>
        </w:tc>
        <w:tc>
          <w:tcPr>
            <w:tcW w:w="4678" w:type="dxa"/>
          </w:tcPr>
          <w:p w:rsidR="00A06F2A" w:rsidRPr="006A082C" w:rsidRDefault="00A06F2A" w:rsidP="00C37953">
            <w:pPr>
              <w:pStyle w:val="Default"/>
              <w:rPr>
                <w:color w:val="00B050"/>
                <w:sz w:val="22"/>
                <w:szCs w:val="22"/>
              </w:rPr>
            </w:pPr>
            <w:r w:rsidRPr="006A082C">
              <w:rPr>
                <w:color w:val="00B050"/>
                <w:sz w:val="22"/>
                <w:szCs w:val="22"/>
              </w:rPr>
              <w:t>DIHYDROERGOTAMINE</w:t>
            </w:r>
          </w:p>
        </w:tc>
        <w:tc>
          <w:tcPr>
            <w:tcW w:w="5528" w:type="dxa"/>
          </w:tcPr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  <w:r w:rsidRPr="006A082C">
              <w:rPr>
                <w:color w:val="00B050"/>
                <w:sz w:val="22"/>
                <w:szCs w:val="22"/>
              </w:rPr>
              <w:t>BROMOCRYPTINE (LISTE I)</w:t>
            </w:r>
          </w:p>
        </w:tc>
      </w:tr>
      <w:tr w:rsidR="00A06F2A" w:rsidRPr="00497EE6" w:rsidTr="003968DF">
        <w:trPr>
          <w:trHeight w:val="6060"/>
        </w:trPr>
        <w:tc>
          <w:tcPr>
            <w:tcW w:w="1831" w:type="dxa"/>
          </w:tcPr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  <w:bookmarkStart w:id="0" w:name="_GoBack"/>
            <w:bookmarkEnd w:id="0"/>
            <w:r w:rsidRPr="006A082C">
              <w:rPr>
                <w:b/>
                <w:bCs/>
                <w:color w:val="FF0000"/>
                <w:sz w:val="23"/>
                <w:szCs w:val="23"/>
              </w:rPr>
              <w:t>Indications</w:t>
            </w:r>
          </w:p>
        </w:tc>
        <w:tc>
          <w:tcPr>
            <w:tcW w:w="3664" w:type="dxa"/>
          </w:tcPr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A- PAR V IM :(URGENCE OBSTETRICALE)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-Hémorragie de la délivrance et du post-partum après césarienne.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-curetage et interruption de grossesse.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-Atonie utérine après expulsion de l’enfant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(Administration sous contrôle tensionnel) : posologie en IM :0,2 mg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B- PER OS(V D’ADMINISTRATION NORMALE )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-Hémorragie de la délivrance et du post-partum (en relai des ocytociques par voie parentérale)</w:t>
            </w:r>
          </w:p>
          <w:p w:rsidR="00A06F2A" w:rsidRDefault="00A06F2A" w:rsidP="002F760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-Hémorragies d’origines diverses et traitement d’appoint des ménorragies en dehors de la grossesse après bilan étiologique</w:t>
            </w:r>
          </w:p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-Traitement de fond de la migraine (préventif)</w:t>
            </w:r>
          </w:p>
          <w:p w:rsidR="00A06F2A" w:rsidRDefault="00A06F2A" w:rsidP="00C37953">
            <w:pPr>
              <w:pStyle w:val="Default"/>
              <w:ind w:left="3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-Amélioration des symptômes en rapport avec l’insuffisance veino-lymphatique (jambes lourdes, douleurs, impotence du primo-décubitus)</w:t>
            </w:r>
          </w:p>
          <w:p w:rsidR="00A06F2A" w:rsidRDefault="00A06F2A" w:rsidP="00C37953">
            <w:pPr>
              <w:pStyle w:val="Default"/>
              <w:ind w:left="3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Remarque : primo-décubitus : retour accéléré du sang vers le coeur.</w:t>
            </w:r>
          </w:p>
          <w:p w:rsidR="00A06F2A" w:rsidRDefault="00A06F2A" w:rsidP="00C37953">
            <w:pPr>
              <w:pStyle w:val="Default"/>
              <w:ind w:left="3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-traitement de l’hypotension orthostatique</w:t>
            </w:r>
          </w:p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A06F2A" w:rsidRPr="001D024C" w:rsidRDefault="00A06F2A" w:rsidP="00C37953">
            <w:pPr>
              <w:pStyle w:val="Default"/>
              <w:rPr>
                <w:sz w:val="22"/>
                <w:szCs w:val="22"/>
              </w:rPr>
            </w:pPr>
            <w:r w:rsidRPr="001D024C">
              <w:rPr>
                <w:sz w:val="22"/>
                <w:szCs w:val="22"/>
              </w:rPr>
              <w:t>a)Traitement de la maladie de parkinson : en première intension ou associé à la Lévodopa ou en cas de diminution d’effet ou d’inefficacité de Lévodopa.</w:t>
            </w:r>
          </w:p>
          <w:p w:rsidR="00A06F2A" w:rsidRPr="001D024C" w:rsidRDefault="00A06F2A" w:rsidP="00C37953">
            <w:pPr>
              <w:pStyle w:val="Default"/>
              <w:rPr>
                <w:sz w:val="22"/>
                <w:szCs w:val="22"/>
              </w:rPr>
            </w:pPr>
            <w:r w:rsidRPr="001D024C">
              <w:rPr>
                <w:sz w:val="22"/>
                <w:szCs w:val="22"/>
              </w:rPr>
              <w:t>b) Traitement de fond des prolactinomes (tumeur du lobe antérieur de l’hypophyse secrétant de la prolactine) et en cas de réapparition d’une hyperprolactinémie.</w:t>
            </w:r>
          </w:p>
          <w:p w:rsidR="00A06F2A" w:rsidRPr="001D024C" w:rsidRDefault="00A06F2A" w:rsidP="00C37953">
            <w:pPr>
              <w:pStyle w:val="Default"/>
              <w:rPr>
                <w:sz w:val="22"/>
                <w:szCs w:val="22"/>
              </w:rPr>
            </w:pPr>
            <w:r w:rsidRPr="001D024C">
              <w:rPr>
                <w:sz w:val="22"/>
                <w:szCs w:val="22"/>
              </w:rPr>
              <w:t>c) Inhibition de la lactation (montée laiteuse)</w:t>
            </w:r>
          </w:p>
          <w:p w:rsidR="00A06F2A" w:rsidRPr="001D024C" w:rsidRDefault="00A06F2A" w:rsidP="00C37953">
            <w:pPr>
              <w:pStyle w:val="Default"/>
              <w:rPr>
                <w:sz w:val="22"/>
                <w:szCs w:val="22"/>
              </w:rPr>
            </w:pPr>
            <w:r w:rsidRPr="001D024C">
              <w:rPr>
                <w:sz w:val="22"/>
                <w:szCs w:val="22"/>
              </w:rPr>
              <w:t>prévention ou inhibition de lactation physiologique (dans post partum immédiat ou retardé)</w:t>
            </w:r>
          </w:p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</w:p>
        </w:tc>
      </w:tr>
      <w:tr w:rsidR="00A06F2A" w:rsidRPr="00497EE6" w:rsidTr="003968DF">
        <w:trPr>
          <w:trHeight w:val="865"/>
        </w:trPr>
        <w:tc>
          <w:tcPr>
            <w:tcW w:w="1831" w:type="dxa"/>
          </w:tcPr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  <w:r w:rsidRPr="006A082C">
              <w:rPr>
                <w:b/>
                <w:bCs/>
                <w:color w:val="FF0000"/>
                <w:sz w:val="23"/>
                <w:szCs w:val="23"/>
              </w:rPr>
              <w:t>Contre-Indications</w:t>
            </w:r>
          </w:p>
        </w:tc>
        <w:tc>
          <w:tcPr>
            <w:tcW w:w="3664" w:type="dxa"/>
          </w:tcPr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Absolues :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-HTA sévère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-Affections vasculaires oblitérantes (y compris les insuffisances coronarienne)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-Etats infectieux sévères et toxémie gravidique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-hypersensibilité aux dérivés de l’ergot de seigle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-hémorragie génitales au cours de la grossesse ou chez la femme enceinte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Relatives :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-bromovcryptine, sympathomimétique ou ergotamine</w:t>
            </w:r>
          </w:p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insuffisance coronarienne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-HTA mal contrôlée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-Affections vasculaires oblitérantes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-associations avec les macrolides (sauf spiramycine)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-femme enceinte ou allaitante</w:t>
            </w:r>
          </w:p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Absolues :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-Hypertension gravidique (au cours de la grossesse) sévère.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-Insuffisance coronarienne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-hypersensibilité à la bromocryptine ou à d’autres alcaloïdes de l’ergot de seigle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-troubles psychique sévères ou en cas </w:t>
            </w:r>
            <w:r>
              <w:rPr>
                <w:sz w:val="23"/>
                <w:szCs w:val="23"/>
              </w:rPr>
              <w:lastRenderedPageBreak/>
              <w:t>d’antécédents psychiatriques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*</w:t>
            </w:r>
            <w:r>
              <w:rPr>
                <w:b/>
                <w:bCs/>
                <w:sz w:val="23"/>
                <w:szCs w:val="23"/>
              </w:rPr>
              <w:t xml:space="preserve">Relative </w:t>
            </w:r>
            <w:r>
              <w:rPr>
                <w:sz w:val="23"/>
                <w:szCs w:val="23"/>
              </w:rPr>
              <w:t>: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-Alcaloïdes de l’ergot de seigle ainsi que les macrolides</w:t>
            </w:r>
          </w:p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</w:p>
        </w:tc>
      </w:tr>
      <w:tr w:rsidR="00A06F2A" w:rsidRPr="00497EE6" w:rsidTr="003968DF">
        <w:tc>
          <w:tcPr>
            <w:tcW w:w="1831" w:type="dxa"/>
          </w:tcPr>
          <w:p w:rsidR="00A06F2A" w:rsidRPr="00E00550" w:rsidRDefault="00A06F2A" w:rsidP="00C37953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6A082C">
              <w:rPr>
                <w:b/>
                <w:bCs/>
                <w:color w:val="FF0000"/>
                <w:sz w:val="23"/>
                <w:szCs w:val="23"/>
              </w:rPr>
              <w:lastRenderedPageBreak/>
              <w:t>Précautions d’emploi</w:t>
            </w:r>
          </w:p>
        </w:tc>
        <w:tc>
          <w:tcPr>
            <w:tcW w:w="3664" w:type="dxa"/>
          </w:tcPr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Prescription accompagnée d’un contrôle au niveau tensionnel.</w:t>
            </w:r>
          </w:p>
          <w:p w:rsidR="00A06F2A" w:rsidRDefault="00A06F2A" w:rsidP="00C37953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4678" w:type="dxa"/>
          </w:tcPr>
          <w:p w:rsidR="00A06F2A" w:rsidRPr="00C37953" w:rsidRDefault="00A06F2A" w:rsidP="00C3795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528" w:type="dxa"/>
          </w:tcPr>
          <w:p w:rsidR="00A06F2A" w:rsidRDefault="00A06F2A" w:rsidP="00C37953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A06F2A" w:rsidRPr="00497EE6" w:rsidTr="003968DF">
        <w:tc>
          <w:tcPr>
            <w:tcW w:w="1831" w:type="dxa"/>
          </w:tcPr>
          <w:p w:rsidR="00A06F2A" w:rsidRPr="00E00550" w:rsidRDefault="00A06F2A" w:rsidP="00C37953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6A082C">
              <w:rPr>
                <w:b/>
                <w:bCs/>
                <w:color w:val="FF0000"/>
                <w:sz w:val="23"/>
                <w:szCs w:val="23"/>
              </w:rPr>
              <w:t>Spécialité</w:t>
            </w:r>
          </w:p>
        </w:tc>
        <w:tc>
          <w:tcPr>
            <w:tcW w:w="3664" w:type="dxa"/>
          </w:tcPr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3"/>
                <w:szCs w:val="23"/>
              </w:rPr>
              <w:t>METHERGIN®</w:t>
            </w:r>
          </w:p>
        </w:tc>
        <w:tc>
          <w:tcPr>
            <w:tcW w:w="4678" w:type="dxa"/>
          </w:tcPr>
          <w:p w:rsidR="00A06F2A" w:rsidRPr="002D27E9" w:rsidRDefault="00A06F2A" w:rsidP="00C37953">
            <w:pPr>
              <w:pStyle w:val="Default"/>
              <w:rPr>
                <w:sz w:val="23"/>
                <w:szCs w:val="23"/>
                <w:lang w:val="en-US"/>
              </w:rPr>
            </w:pPr>
            <w:r w:rsidRPr="002D27E9">
              <w:rPr>
                <w:sz w:val="23"/>
                <w:szCs w:val="23"/>
                <w:lang w:val="en-US"/>
              </w:rPr>
              <w:t>Per nasal :</w:t>
            </w:r>
            <w:r>
              <w:rPr>
                <w:b/>
                <w:bCs/>
                <w:sz w:val="23"/>
                <w:szCs w:val="23"/>
                <w:lang w:val="en-US"/>
              </w:rPr>
              <w:t>DIEGRO-SPRAY®</w:t>
            </w:r>
          </w:p>
          <w:p w:rsidR="00A06F2A" w:rsidRPr="002D27E9" w:rsidRDefault="00A06F2A" w:rsidP="00C37953">
            <w:pPr>
              <w:pStyle w:val="Default"/>
              <w:rPr>
                <w:sz w:val="23"/>
                <w:szCs w:val="23"/>
                <w:lang w:val="en-US"/>
              </w:rPr>
            </w:pPr>
            <w:r w:rsidRPr="002D27E9">
              <w:rPr>
                <w:sz w:val="23"/>
                <w:szCs w:val="23"/>
                <w:lang w:val="en-US"/>
              </w:rPr>
              <w:t xml:space="preserve">-Per Os: </w:t>
            </w:r>
            <w:r w:rsidRPr="002D27E9">
              <w:rPr>
                <w:b/>
                <w:bCs/>
                <w:sz w:val="23"/>
                <w:szCs w:val="23"/>
                <w:lang w:val="en-US"/>
              </w:rPr>
              <w:t>SEGLOR®</w:t>
            </w:r>
            <w:r w:rsidRPr="002D27E9">
              <w:rPr>
                <w:sz w:val="23"/>
                <w:szCs w:val="23"/>
                <w:lang w:val="en-US"/>
              </w:rPr>
              <w:t xml:space="preserve">; </w:t>
            </w:r>
            <w:r w:rsidRPr="002D27E9">
              <w:rPr>
                <w:b/>
                <w:bCs/>
                <w:sz w:val="23"/>
                <w:szCs w:val="23"/>
                <w:lang w:val="en-US"/>
              </w:rPr>
              <w:t xml:space="preserve">DIHYDROERGOTAMINE® IKARAN LP® 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Posologie : 1 cp ,3 fois par jour</w:t>
            </w:r>
          </w:p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PARLODEL®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PARLODEL INHIBITION DE LA LACTATION® 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RONALIN® </w:t>
            </w:r>
          </w:p>
          <w:p w:rsidR="00A06F2A" w:rsidRDefault="00A06F2A" w:rsidP="00C379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BROMOCRYPTINE® </w:t>
            </w:r>
          </w:p>
          <w:p w:rsidR="00A06F2A" w:rsidRPr="00497EE6" w:rsidRDefault="00A06F2A" w:rsidP="00C37953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2D27E9" w:rsidRDefault="002D27E9" w:rsidP="001D024C">
      <w:pPr>
        <w:pStyle w:val="Default"/>
        <w:rPr>
          <w:sz w:val="23"/>
          <w:szCs w:val="23"/>
        </w:rPr>
      </w:pPr>
    </w:p>
    <w:p w:rsidR="00752EED" w:rsidRPr="001D024C" w:rsidRDefault="00752EED" w:rsidP="001D024C">
      <w:pPr>
        <w:pStyle w:val="Default"/>
        <w:ind w:left="-851"/>
        <w:rPr>
          <w:sz w:val="23"/>
          <w:szCs w:val="23"/>
        </w:rPr>
      </w:pPr>
    </w:p>
    <w:sectPr w:rsidR="00752EED" w:rsidRPr="001D024C" w:rsidSect="00E3617E">
      <w:pgSz w:w="16838" w:h="11906" w:orient="landscape"/>
      <w:pgMar w:top="1440" w:right="1440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F2C" w:rsidRDefault="004D6F2C" w:rsidP="00752EED">
      <w:pPr>
        <w:spacing w:line="240" w:lineRule="auto"/>
      </w:pPr>
      <w:r>
        <w:separator/>
      </w:r>
    </w:p>
  </w:endnote>
  <w:endnote w:type="continuationSeparator" w:id="1">
    <w:p w:rsidR="004D6F2C" w:rsidRDefault="004D6F2C" w:rsidP="00752EE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F2C" w:rsidRDefault="004D6F2C" w:rsidP="00752EED">
      <w:pPr>
        <w:spacing w:line="240" w:lineRule="auto"/>
      </w:pPr>
      <w:r>
        <w:separator/>
      </w:r>
    </w:p>
  </w:footnote>
  <w:footnote w:type="continuationSeparator" w:id="1">
    <w:p w:rsidR="004D6F2C" w:rsidRDefault="004D6F2C" w:rsidP="00752E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010AC"/>
    <w:multiLevelType w:val="hybridMultilevel"/>
    <w:tmpl w:val="0CF6B340"/>
    <w:lvl w:ilvl="0" w:tplc="04B0516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C2060"/>
    <w:multiLevelType w:val="hybridMultilevel"/>
    <w:tmpl w:val="16B454B4"/>
    <w:lvl w:ilvl="0" w:tplc="CCCC2B64">
      <w:start w:val="1"/>
      <w:numFmt w:val="upperLetter"/>
      <w:lvlText w:val="%1-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7AE87983"/>
    <w:multiLevelType w:val="hybridMultilevel"/>
    <w:tmpl w:val="C0FAAB78"/>
    <w:lvl w:ilvl="0" w:tplc="CBF28FF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2EED"/>
    <w:rsid w:val="000E17EC"/>
    <w:rsid w:val="00192DFD"/>
    <w:rsid w:val="001D024C"/>
    <w:rsid w:val="002B4B17"/>
    <w:rsid w:val="002D27E9"/>
    <w:rsid w:val="002D747E"/>
    <w:rsid w:val="002F55F1"/>
    <w:rsid w:val="002F7605"/>
    <w:rsid w:val="00314D32"/>
    <w:rsid w:val="0039443C"/>
    <w:rsid w:val="003968DF"/>
    <w:rsid w:val="00456161"/>
    <w:rsid w:val="00497EE6"/>
    <w:rsid w:val="004D6F2C"/>
    <w:rsid w:val="004F003B"/>
    <w:rsid w:val="005B66C2"/>
    <w:rsid w:val="00630B68"/>
    <w:rsid w:val="006A082C"/>
    <w:rsid w:val="006E61D4"/>
    <w:rsid w:val="00752EED"/>
    <w:rsid w:val="007C3B57"/>
    <w:rsid w:val="008B2CA8"/>
    <w:rsid w:val="008B4316"/>
    <w:rsid w:val="009140BD"/>
    <w:rsid w:val="00914192"/>
    <w:rsid w:val="00A06F2A"/>
    <w:rsid w:val="00AE2B92"/>
    <w:rsid w:val="00B32F15"/>
    <w:rsid w:val="00B63161"/>
    <w:rsid w:val="00C37953"/>
    <w:rsid w:val="00D33B6C"/>
    <w:rsid w:val="00D46329"/>
    <w:rsid w:val="00DC4045"/>
    <w:rsid w:val="00DF3051"/>
    <w:rsid w:val="00E00550"/>
    <w:rsid w:val="00E3617E"/>
    <w:rsid w:val="00E70A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812" w:lineRule="exact"/>
        <w:ind w:left="397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B1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52EED"/>
    <w:pPr>
      <w:tabs>
        <w:tab w:val="center" w:pos="4513"/>
        <w:tab w:val="right" w:pos="9026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2EED"/>
  </w:style>
  <w:style w:type="paragraph" w:styleId="Pieddepage">
    <w:name w:val="footer"/>
    <w:basedOn w:val="Normal"/>
    <w:link w:val="PieddepageCar"/>
    <w:uiPriority w:val="99"/>
    <w:unhideWhenUsed/>
    <w:rsid w:val="00752EED"/>
    <w:pPr>
      <w:tabs>
        <w:tab w:val="center" w:pos="4513"/>
        <w:tab w:val="right" w:pos="9026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2EED"/>
  </w:style>
  <w:style w:type="paragraph" w:customStyle="1" w:styleId="Default">
    <w:name w:val="Default"/>
    <w:rsid w:val="00752EED"/>
    <w:pPr>
      <w:autoSpaceDE w:val="0"/>
      <w:autoSpaceDN w:val="0"/>
      <w:adjustRightInd w:val="0"/>
      <w:spacing w:line="240" w:lineRule="auto"/>
      <w:ind w:left="0" w:right="0"/>
    </w:pPr>
    <w:rPr>
      <w:rFonts w:ascii="Arial" w:hAnsi="Arial" w:cs="Arial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97EE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812" w:lineRule="exact"/>
        <w:ind w:left="397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52EED"/>
    <w:pPr>
      <w:tabs>
        <w:tab w:val="center" w:pos="4513"/>
        <w:tab w:val="right" w:pos="9026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2EED"/>
  </w:style>
  <w:style w:type="paragraph" w:styleId="Pieddepage">
    <w:name w:val="footer"/>
    <w:basedOn w:val="Normal"/>
    <w:link w:val="PieddepageCar"/>
    <w:uiPriority w:val="99"/>
    <w:unhideWhenUsed/>
    <w:rsid w:val="00752EED"/>
    <w:pPr>
      <w:tabs>
        <w:tab w:val="center" w:pos="4513"/>
        <w:tab w:val="right" w:pos="9026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2EED"/>
  </w:style>
  <w:style w:type="paragraph" w:customStyle="1" w:styleId="Default">
    <w:name w:val="Default"/>
    <w:rsid w:val="00752EED"/>
    <w:pPr>
      <w:autoSpaceDE w:val="0"/>
      <w:autoSpaceDN w:val="0"/>
      <w:adjustRightInd w:val="0"/>
      <w:spacing w:line="240" w:lineRule="auto"/>
      <w:ind w:left="0" w:right="0"/>
    </w:pPr>
    <w:rPr>
      <w:rFonts w:ascii="Arial" w:hAnsi="Arial" w:cs="Arial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97EE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1387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hichem khrouf</dc:creator>
  <cp:lastModifiedBy>ASUS</cp:lastModifiedBy>
  <cp:revision>12</cp:revision>
  <dcterms:created xsi:type="dcterms:W3CDTF">2017-03-10T16:30:00Z</dcterms:created>
  <dcterms:modified xsi:type="dcterms:W3CDTF">2017-03-13T13:24:00Z</dcterms:modified>
</cp:coreProperties>
</file>